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33DEC">
      <w:pPr>
        <w:pStyle w:val="3"/>
        <w:bidi w:val="0"/>
        <w:spacing w:line="360" w:lineRule="auto"/>
        <w:jc w:val="center"/>
        <w:rPr>
          <w:rFonts w:hint="eastAsia"/>
        </w:rPr>
      </w:pPr>
      <w:bookmarkStart w:id="4" w:name="_GoBack"/>
      <w:bookmarkEnd w:id="4"/>
      <w:bookmarkStart w:id="0" w:name="_Toc15848"/>
      <w:r>
        <w:rPr>
          <w:rFonts w:hint="eastAsia"/>
        </w:rPr>
        <w:t>珠海市海洋综合执法支队渔港电动巡逻车采购项目</w:t>
      </w:r>
    </w:p>
    <w:p w14:paraId="4A6E2327">
      <w:pPr>
        <w:pStyle w:val="3"/>
        <w:bidi w:val="0"/>
        <w:spacing w:line="360" w:lineRule="auto"/>
        <w:jc w:val="center"/>
        <w:rPr>
          <w:rFonts w:hint="eastAsia"/>
        </w:rPr>
      </w:pPr>
      <w:r>
        <w:rPr>
          <w:rFonts w:hint="eastAsia"/>
        </w:rPr>
        <w:t>用户需求书</w:t>
      </w:r>
      <w:bookmarkEnd w:id="0"/>
    </w:p>
    <w:p w14:paraId="1E7DC96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4"/>
          <w:szCs w:val="24"/>
          <w:lang w:val="en-US" w:eastAsia="zh-CN"/>
        </w:rPr>
      </w:pPr>
      <w:bookmarkStart w:id="1" w:name="_Toc114635339"/>
      <w:bookmarkStart w:id="2" w:name="_Toc115348993"/>
      <w:r>
        <w:rPr>
          <w:rFonts w:hint="eastAsia" w:ascii="宋体" w:hAnsi="宋体" w:cs="宋体"/>
          <w:b/>
          <w:bCs/>
          <w:i w:val="0"/>
          <w:iCs w:val="0"/>
          <w:color w:val="auto"/>
          <w:sz w:val="24"/>
          <w:szCs w:val="24"/>
          <w:lang w:val="en-US" w:eastAsia="zh-CN"/>
        </w:rPr>
        <w:t>一、</w:t>
      </w:r>
      <w:r>
        <w:rPr>
          <w:rFonts w:hint="eastAsia" w:ascii="宋体" w:hAnsi="宋体" w:eastAsia="宋体" w:cs="宋体"/>
          <w:b/>
          <w:bCs/>
          <w:i w:val="0"/>
          <w:iCs w:val="0"/>
          <w:color w:val="auto"/>
          <w:sz w:val="24"/>
          <w:szCs w:val="24"/>
          <w:lang w:val="en-US" w:eastAsia="zh-CN"/>
        </w:rPr>
        <w:t>项目概况</w:t>
      </w:r>
    </w:p>
    <w:p w14:paraId="4306DDF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iCs w:val="0"/>
          <w:color w:val="auto"/>
          <w:sz w:val="24"/>
          <w:szCs w:val="24"/>
          <w:lang w:val="en-US" w:eastAsia="zh-CN"/>
        </w:rPr>
      </w:pPr>
      <w:r>
        <w:rPr>
          <w:rFonts w:hint="eastAsia" w:ascii="宋体" w:hAnsi="宋体" w:eastAsia="宋体" w:cs="宋体"/>
          <w:b w:val="0"/>
          <w:bCs/>
          <w:i w:val="0"/>
          <w:iCs w:val="0"/>
          <w:color w:val="auto"/>
          <w:sz w:val="24"/>
          <w:szCs w:val="24"/>
          <w:lang w:val="en-US" w:eastAsia="zh-CN"/>
        </w:rPr>
        <w:t>1.采购内容：本项目拟采</w:t>
      </w:r>
      <w:r>
        <w:rPr>
          <w:rFonts w:hint="eastAsia" w:ascii="宋体" w:hAnsi="宋体" w:eastAsia="宋体" w:cs="宋体"/>
          <w:b w:val="0"/>
          <w:bCs/>
          <w:i w:val="0"/>
          <w:iCs w:val="0"/>
          <w:color w:val="auto"/>
          <w:sz w:val="24"/>
          <w:szCs w:val="24"/>
          <w:highlight w:val="none"/>
          <w:lang w:val="en-US" w:eastAsia="zh-CN"/>
        </w:rPr>
        <w:t>购1</w:t>
      </w:r>
      <w:r>
        <w:rPr>
          <w:rFonts w:hint="eastAsia" w:ascii="宋体" w:hAnsi="宋体" w:cs="宋体"/>
          <w:b w:val="0"/>
          <w:bCs/>
          <w:i w:val="0"/>
          <w:iCs w:val="0"/>
          <w:color w:val="auto"/>
          <w:sz w:val="24"/>
          <w:szCs w:val="24"/>
          <w:highlight w:val="none"/>
          <w:lang w:val="en-US" w:eastAsia="zh-CN"/>
        </w:rPr>
        <w:t>1</w:t>
      </w:r>
      <w:r>
        <w:rPr>
          <w:rFonts w:hint="eastAsia" w:ascii="宋体" w:hAnsi="宋体" w:eastAsia="宋体" w:cs="宋体"/>
          <w:b w:val="0"/>
          <w:bCs/>
          <w:i w:val="0"/>
          <w:iCs w:val="0"/>
          <w:color w:val="auto"/>
          <w:sz w:val="24"/>
          <w:szCs w:val="24"/>
          <w:highlight w:val="none"/>
          <w:lang w:val="en-US" w:eastAsia="zh-CN"/>
        </w:rPr>
        <w:t>座渔港电</w:t>
      </w:r>
      <w:r>
        <w:rPr>
          <w:rFonts w:hint="eastAsia" w:ascii="宋体" w:hAnsi="宋体" w:eastAsia="宋体" w:cs="宋体"/>
          <w:b w:val="0"/>
          <w:bCs/>
          <w:i w:val="0"/>
          <w:iCs w:val="0"/>
          <w:color w:val="auto"/>
          <w:sz w:val="24"/>
          <w:szCs w:val="24"/>
          <w:lang w:val="en-US" w:eastAsia="zh-CN"/>
        </w:rPr>
        <w:t>动巡逻车</w:t>
      </w:r>
      <w:r>
        <w:rPr>
          <w:rFonts w:hint="eastAsia" w:ascii="宋体" w:hAnsi="宋体" w:cs="宋体"/>
          <w:b w:val="0"/>
          <w:bCs/>
          <w:i w:val="0"/>
          <w:iCs w:val="0"/>
          <w:color w:val="auto"/>
          <w:sz w:val="24"/>
          <w:szCs w:val="24"/>
          <w:lang w:val="en-US" w:eastAsia="zh-CN"/>
        </w:rPr>
        <w:t>，用于</w:t>
      </w:r>
      <w:bookmarkStart w:id="3" w:name="OLE_LINK1"/>
      <w:r>
        <w:rPr>
          <w:rFonts w:hint="eastAsia" w:ascii="宋体" w:hAnsi="宋体" w:cs="宋体"/>
          <w:b w:val="0"/>
          <w:bCs/>
          <w:i w:val="0"/>
          <w:iCs w:val="0"/>
          <w:color w:val="auto"/>
          <w:sz w:val="24"/>
          <w:szCs w:val="24"/>
          <w:lang w:val="en-US" w:eastAsia="zh-CN"/>
        </w:rPr>
        <w:t>洪湾中心渔港、万山渔港、桂山渔港和外伶仃</w:t>
      </w:r>
      <w:bookmarkEnd w:id="3"/>
      <w:r>
        <w:rPr>
          <w:rFonts w:hint="eastAsia" w:ascii="宋体" w:hAnsi="宋体" w:cs="宋体"/>
          <w:b w:val="0"/>
          <w:bCs/>
          <w:i w:val="0"/>
          <w:iCs w:val="0"/>
          <w:color w:val="auto"/>
          <w:sz w:val="24"/>
          <w:szCs w:val="24"/>
          <w:lang w:val="en-US" w:eastAsia="zh-CN"/>
        </w:rPr>
        <w:t>石涌湾停泊区</w:t>
      </w:r>
      <w:r>
        <w:rPr>
          <w:rFonts w:hint="eastAsia" w:ascii="宋体" w:hAnsi="宋体" w:eastAsia="宋体" w:cs="宋体"/>
          <w:b w:val="0"/>
          <w:bCs/>
          <w:i w:val="0"/>
          <w:iCs w:val="0"/>
          <w:color w:val="auto"/>
          <w:sz w:val="24"/>
          <w:szCs w:val="24"/>
          <w:lang w:val="en-US" w:eastAsia="zh-CN"/>
        </w:rPr>
        <w:t>。</w:t>
      </w:r>
    </w:p>
    <w:p w14:paraId="1E1C8D6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i w:val="0"/>
          <w:iCs w:val="0"/>
          <w:color w:val="auto"/>
          <w:sz w:val="24"/>
          <w:szCs w:val="24"/>
          <w:lang w:val="en-US" w:eastAsia="zh-CN"/>
        </w:rPr>
        <w:t>2.交货期：</w:t>
      </w:r>
      <w:r>
        <w:rPr>
          <w:rFonts w:hint="eastAsia" w:ascii="宋体" w:hAnsi="宋体" w:eastAsia="宋体" w:cs="宋体"/>
          <w:color w:val="auto"/>
          <w:sz w:val="24"/>
          <w:szCs w:val="24"/>
          <w:lang w:val="en-US" w:eastAsia="zh-CN"/>
        </w:rPr>
        <w:t>合同签订生效之日起15个日历日内完</w:t>
      </w:r>
      <w:r>
        <w:rPr>
          <w:rFonts w:hint="eastAsia" w:ascii="宋体" w:hAnsi="宋体" w:cs="宋体"/>
          <w:color w:val="auto"/>
          <w:sz w:val="24"/>
          <w:szCs w:val="24"/>
          <w:lang w:val="en-US" w:eastAsia="zh-CN"/>
        </w:rPr>
        <w:t>成产品供货、安装、调试、</w:t>
      </w:r>
      <w:r>
        <w:rPr>
          <w:rFonts w:hint="eastAsia" w:ascii="宋体" w:hAnsi="宋体" w:eastAsia="宋体" w:cs="宋体"/>
          <w:color w:val="auto"/>
          <w:sz w:val="24"/>
          <w:szCs w:val="24"/>
          <w:lang w:val="en-US" w:eastAsia="zh-CN"/>
        </w:rPr>
        <w:t>验收并交付采购人使用。</w:t>
      </w:r>
    </w:p>
    <w:p w14:paraId="415F7CB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iCs w:val="0"/>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交货地点</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珠海市</w:t>
      </w:r>
      <w:r>
        <w:rPr>
          <w:rFonts w:hint="eastAsia" w:ascii="宋体" w:hAnsi="宋体" w:cs="宋体"/>
          <w:color w:val="auto"/>
          <w:sz w:val="24"/>
          <w:szCs w:val="24"/>
          <w:lang w:val="en-US" w:eastAsia="zh-CN"/>
        </w:rPr>
        <w:t>洪湾中心渔港、</w:t>
      </w:r>
      <w:r>
        <w:rPr>
          <w:rFonts w:hint="eastAsia" w:ascii="宋体" w:hAnsi="宋体" w:eastAsia="宋体" w:cs="宋体"/>
          <w:color w:val="auto"/>
          <w:sz w:val="24"/>
          <w:szCs w:val="24"/>
          <w:lang w:val="en-US" w:eastAsia="zh-CN"/>
        </w:rPr>
        <w:t>桂山岛、外伶仃岛、万山岛。</w:t>
      </w:r>
    </w:p>
    <w:p w14:paraId="6D06B83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4"/>
          <w:szCs w:val="24"/>
          <w:lang w:val="en-US" w:eastAsia="zh-CN"/>
        </w:rPr>
      </w:pPr>
      <w:r>
        <w:rPr>
          <w:rFonts w:hint="eastAsia" w:ascii="宋体" w:hAnsi="宋体" w:cs="宋体"/>
          <w:b/>
          <w:bCs/>
          <w:i w:val="0"/>
          <w:iCs w:val="0"/>
          <w:color w:val="auto"/>
          <w:sz w:val="24"/>
          <w:szCs w:val="24"/>
          <w:lang w:val="en-US" w:eastAsia="zh-CN"/>
        </w:rPr>
        <w:t>二、</w:t>
      </w:r>
      <w:r>
        <w:rPr>
          <w:rFonts w:hint="eastAsia" w:ascii="宋体" w:hAnsi="宋体" w:eastAsia="宋体" w:cs="宋体"/>
          <w:b/>
          <w:bCs/>
          <w:i w:val="0"/>
          <w:iCs w:val="0"/>
          <w:color w:val="auto"/>
          <w:sz w:val="24"/>
          <w:szCs w:val="24"/>
          <w:lang w:val="en-US" w:eastAsia="zh-CN"/>
        </w:rPr>
        <w:t>参数要求</w:t>
      </w:r>
    </w:p>
    <w:bookmarkEnd w:id="1"/>
    <w:bookmarkEnd w:id="2"/>
    <w:tbl>
      <w:tblPr>
        <w:tblStyle w:val="7"/>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2410"/>
        <w:gridCol w:w="5040"/>
      </w:tblGrid>
      <w:tr w14:paraId="60CC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855" w:type="dxa"/>
            <w:gridSpan w:val="2"/>
            <w:vAlign w:val="center"/>
          </w:tcPr>
          <w:p w14:paraId="2EF4E40F">
            <w:pPr>
              <w:pStyle w:val="3"/>
              <w:spacing w:before="0" w:beforeAutospacing="0" w:after="0" w:afterAutospacing="0"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主要技术参数</w:t>
            </w:r>
          </w:p>
        </w:tc>
        <w:tc>
          <w:tcPr>
            <w:tcW w:w="5040" w:type="dxa"/>
            <w:vAlign w:val="center"/>
          </w:tcPr>
          <w:p w14:paraId="6613869A">
            <w:pPr>
              <w:spacing w:line="360" w:lineRule="auto"/>
              <w:ind w:left="-2" w:leftChars="-1" w:firstLine="2"/>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整车基本配置</w:t>
            </w:r>
            <w:r>
              <w:rPr>
                <w:rFonts w:hint="eastAsia" w:ascii="宋体" w:hAnsi="宋体" w:eastAsia="宋体" w:cs="宋体"/>
                <w:b w:val="0"/>
                <w:bCs w:val="0"/>
                <w:color w:val="auto"/>
                <w:sz w:val="24"/>
                <w:szCs w:val="24"/>
                <w:lang w:val="en-US" w:eastAsia="zh-CN"/>
              </w:rPr>
              <w:t>要求</w:t>
            </w:r>
          </w:p>
        </w:tc>
      </w:tr>
      <w:tr w14:paraId="1A14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75164A6E">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载客数</w:t>
            </w:r>
          </w:p>
        </w:tc>
        <w:tc>
          <w:tcPr>
            <w:tcW w:w="2410" w:type="dxa"/>
            <w:vAlign w:val="center"/>
          </w:tcPr>
          <w:p w14:paraId="500424A0">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11人（含司机）</w:t>
            </w:r>
          </w:p>
        </w:tc>
        <w:tc>
          <w:tcPr>
            <w:tcW w:w="5040" w:type="dxa"/>
            <w:vMerge w:val="restart"/>
            <w:vAlign w:val="center"/>
          </w:tcPr>
          <w:p w14:paraId="766B501C">
            <w:pPr>
              <w:tabs>
                <w:tab w:val="left" w:pos="420"/>
              </w:tabs>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1.车身：</w:t>
            </w:r>
            <w:r>
              <w:rPr>
                <w:rFonts w:hint="eastAsia" w:ascii="宋体" w:hAnsi="宋体" w:eastAsia="宋体" w:cs="宋体"/>
                <w:color w:val="auto"/>
                <w:sz w:val="24"/>
                <w:szCs w:val="24"/>
              </w:rPr>
              <w:t>增强微型汽车底盘，优化防锈烤漆处理，钣金车身、前后保险杠</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kern w:val="2"/>
                <w:sz w:val="24"/>
                <w:szCs w:val="24"/>
                <w:highlight w:val="none"/>
              </w:rPr>
              <w:t>汽车钣金标准工艺涂装</w:t>
            </w:r>
            <w:r>
              <w:rPr>
                <w:rFonts w:hint="eastAsia" w:ascii="宋体" w:hAnsi="宋体" w:eastAsia="宋体" w:cs="宋体"/>
                <w:color w:val="auto"/>
                <w:sz w:val="24"/>
                <w:szCs w:val="24"/>
              </w:rPr>
              <w:t>。</w:t>
            </w:r>
          </w:p>
          <w:p w14:paraId="425A6F2B">
            <w:pPr>
              <w:tabs>
                <w:tab w:val="left" w:pos="420"/>
              </w:tabs>
              <w:spacing w:line="360" w:lineRule="auto"/>
              <w:ind w:lef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2.底盘：</w:t>
            </w:r>
            <w:r>
              <w:rPr>
                <w:rFonts w:hint="eastAsia" w:ascii="宋体" w:hAnsi="宋体" w:eastAsia="宋体" w:cs="宋体"/>
                <w:b w:val="0"/>
                <w:bCs w:val="0"/>
                <w:color w:val="auto"/>
                <w:kern w:val="0"/>
                <w:sz w:val="24"/>
                <w:szCs w:val="24"/>
                <w:highlight w:val="none"/>
              </w:rPr>
              <w:t>框架式、高强度钢结构，热喷锌及面漆双重防锈。</w:t>
            </w:r>
          </w:p>
          <w:p w14:paraId="7FDDDF2E">
            <w:pPr>
              <w:tabs>
                <w:tab w:val="left" w:pos="420"/>
              </w:tabs>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3.前挡风玻璃 ：汽车专用钢化玻璃配雨刮器。</w:t>
            </w:r>
          </w:p>
          <w:p w14:paraId="5025A4FA">
            <w:pPr>
              <w:tabs>
                <w:tab w:val="left" w:pos="420"/>
              </w:tabs>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4.顶篷：工程塑胶制作，非常规玻璃钢外饰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rPr>
              <w:t>高强度顶篷</w:t>
            </w:r>
            <w:r>
              <w:rPr>
                <w:rFonts w:hint="eastAsia" w:ascii="宋体" w:hAnsi="宋体" w:eastAsia="宋体" w:cs="宋体"/>
                <w:b w:val="0"/>
                <w:bCs w:val="0"/>
                <w:color w:val="auto"/>
                <w:sz w:val="24"/>
                <w:szCs w:val="24"/>
                <w:highlight w:val="none"/>
              </w:rPr>
              <w:t>。</w:t>
            </w:r>
          </w:p>
          <w:p w14:paraId="6289FD25">
            <w:pPr>
              <w:tabs>
                <w:tab w:val="left" w:pos="420"/>
              </w:tabs>
              <w:spacing w:line="360" w:lineRule="auto"/>
              <w:ind w:left="0" w:firstLine="0" w:firstLineChars="0"/>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.座椅：防水软皮座椅，</w:t>
            </w:r>
            <w:r>
              <w:rPr>
                <w:rFonts w:hint="eastAsia" w:ascii="宋体" w:hAnsi="宋体" w:eastAsia="宋体" w:cs="宋体"/>
                <w:b w:val="0"/>
                <w:bCs w:val="0"/>
                <w:color w:val="auto"/>
                <w:kern w:val="0"/>
                <w:sz w:val="24"/>
                <w:szCs w:val="24"/>
                <w:highlight w:val="none"/>
              </w:rPr>
              <w:t>分体式座椅系统，符合人机工程学原理，乘坐舒适。</w:t>
            </w:r>
          </w:p>
          <w:p w14:paraId="1F2B0855">
            <w:pPr>
              <w:tabs>
                <w:tab w:val="left" w:pos="420"/>
              </w:tabs>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6.地板：防滑地板革。</w:t>
            </w:r>
          </w:p>
          <w:p w14:paraId="3E47D702">
            <w:pPr>
              <w:tabs>
                <w:tab w:val="left" w:pos="420"/>
              </w:tabs>
              <w:spacing w:line="360" w:lineRule="auto"/>
              <w:ind w:left="0" w:firstLine="0" w:firstLine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7.仪表台：</w:t>
            </w:r>
            <w:r>
              <w:rPr>
                <w:rFonts w:hint="eastAsia" w:ascii="宋体" w:hAnsi="宋体" w:eastAsia="宋体" w:cs="宋体"/>
                <w:color w:val="auto"/>
                <w:sz w:val="24"/>
                <w:szCs w:val="24"/>
              </w:rPr>
              <w:t>车用仪表台、组合里程表、电流表、电量表、转向指示、倒车蜂鸣。</w:t>
            </w:r>
          </w:p>
          <w:p w14:paraId="6797699D">
            <w:pPr>
              <w:spacing w:line="360" w:lineRule="auto"/>
              <w:ind w:left="0" w:firstLine="0" w:firstLine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8.灯光/喇叭：前大灯、前小灯、转向灯、刹车灯、12V电喇叭，LED警灯和喊话器。</w:t>
            </w:r>
          </w:p>
          <w:p w14:paraId="4489FABD">
            <w:pPr>
              <w:tabs>
                <w:tab w:val="left" w:pos="420"/>
              </w:tabs>
              <w:spacing w:line="360" w:lineRule="auto"/>
              <w:ind w:lef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9.电机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交流牵引电机，无碳刷，无需维护，动力强劲</w:t>
            </w:r>
            <w:r>
              <w:rPr>
                <w:rFonts w:hint="eastAsia" w:ascii="宋体" w:hAnsi="宋体" w:eastAsia="宋体" w:cs="宋体"/>
                <w:b w:val="0"/>
                <w:bCs w:val="0"/>
                <w:color w:val="auto"/>
                <w:sz w:val="24"/>
                <w:szCs w:val="24"/>
                <w:highlight w:val="none"/>
                <w:lang w:eastAsia="zh-CN"/>
              </w:rPr>
              <w:t>，适合海岛工作环境</w:t>
            </w:r>
            <w:r>
              <w:rPr>
                <w:rFonts w:hint="eastAsia" w:ascii="宋体" w:hAnsi="宋体" w:eastAsia="宋体" w:cs="宋体"/>
                <w:b w:val="0"/>
                <w:bCs w:val="0"/>
                <w:color w:val="auto"/>
                <w:sz w:val="24"/>
                <w:szCs w:val="24"/>
                <w:highlight w:val="none"/>
              </w:rPr>
              <w:t>。</w:t>
            </w:r>
          </w:p>
          <w:p w14:paraId="5C309051">
            <w:pPr>
              <w:tabs>
                <w:tab w:val="left" w:pos="420"/>
              </w:tabs>
              <w:spacing w:line="360" w:lineRule="auto"/>
              <w:ind w:lef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10.电池：</w:t>
            </w:r>
            <w:r>
              <w:rPr>
                <w:rFonts w:hint="eastAsia" w:ascii="宋体" w:hAnsi="宋体" w:eastAsia="宋体" w:cs="宋体"/>
                <w:b w:val="0"/>
                <w:bCs w:val="0"/>
                <w:color w:val="auto"/>
                <w:sz w:val="24"/>
                <w:szCs w:val="24"/>
                <w:highlight w:val="none"/>
                <w:lang w:val="en-US" w:eastAsia="zh-CN"/>
              </w:rPr>
              <w:t>磷酸铁锂电池</w:t>
            </w:r>
            <w:r>
              <w:rPr>
                <w:rFonts w:hint="eastAsia" w:ascii="宋体" w:hAnsi="宋体" w:eastAsia="宋体" w:cs="宋体"/>
                <w:b w:val="0"/>
                <w:bCs w:val="0"/>
                <w:color w:val="auto"/>
                <w:sz w:val="24"/>
                <w:szCs w:val="24"/>
                <w:highlight w:val="none"/>
              </w:rPr>
              <w:t>。</w:t>
            </w:r>
          </w:p>
          <w:p w14:paraId="51F40223">
            <w:pPr>
              <w:tabs>
                <w:tab w:val="left" w:pos="420"/>
              </w:tabs>
              <w:spacing w:line="360" w:lineRule="auto"/>
              <w:ind w:lef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11.电控调速系统：交流变频控制器，启动平缓，下坡具有反制动功能，增加安全性能，上坡动力强劲，反充电功能增加续航里程。</w:t>
            </w:r>
          </w:p>
          <w:p w14:paraId="34CDBD7C">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12.充电装置：高频脉冲电脑控制</w:t>
            </w:r>
            <w:r>
              <w:rPr>
                <w:rFonts w:hint="eastAsia" w:ascii="宋体" w:hAnsi="宋体" w:eastAsia="宋体" w:cs="宋体"/>
                <w:b w:val="0"/>
                <w:bCs w:val="0"/>
                <w:color w:val="auto"/>
                <w:sz w:val="24"/>
                <w:szCs w:val="24"/>
                <w:highlight w:val="none"/>
                <w:lang w:eastAsia="zh-CN"/>
              </w:rPr>
              <w:t>全自动</w:t>
            </w:r>
            <w:r>
              <w:rPr>
                <w:rFonts w:hint="eastAsia" w:ascii="宋体" w:hAnsi="宋体" w:eastAsia="宋体" w:cs="宋体"/>
                <w:b w:val="0"/>
                <w:bCs w:val="0"/>
                <w:color w:val="auto"/>
                <w:sz w:val="24"/>
                <w:szCs w:val="24"/>
                <w:highlight w:val="none"/>
              </w:rPr>
              <w:t>智能化充电器。</w:t>
            </w:r>
          </w:p>
          <w:p w14:paraId="0B639148">
            <w:pPr>
              <w:spacing w:line="360" w:lineRule="auto"/>
              <w:ind w:lef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13.悬挂系统：</w:t>
            </w:r>
            <w:r>
              <w:rPr>
                <w:rFonts w:hint="eastAsia" w:ascii="宋体" w:hAnsi="宋体" w:eastAsia="宋体" w:cs="宋体"/>
                <w:color w:val="auto"/>
                <w:sz w:val="24"/>
                <w:szCs w:val="24"/>
              </w:rPr>
              <w:t>独立悬挂系统。</w:t>
            </w:r>
          </w:p>
          <w:p w14:paraId="460E4CD9">
            <w:pPr>
              <w:spacing w:line="360" w:lineRule="auto"/>
              <w:ind w:lef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14.制动系统：</w:t>
            </w:r>
            <w:r>
              <w:rPr>
                <w:rFonts w:hint="eastAsia" w:ascii="宋体" w:hAnsi="宋体" w:eastAsia="宋体" w:cs="宋体"/>
                <w:color w:val="auto"/>
                <w:sz w:val="24"/>
                <w:szCs w:val="24"/>
              </w:rPr>
              <w:t>四轮鼓式制动系统和独立的驻车制动。</w:t>
            </w:r>
          </w:p>
          <w:p w14:paraId="41B23A09">
            <w:pPr>
              <w:spacing w:line="360" w:lineRule="auto"/>
              <w:ind w:lef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15.轮胎形式：</w:t>
            </w:r>
            <w:r>
              <w:rPr>
                <w:rFonts w:hint="eastAsia" w:ascii="宋体" w:hAnsi="宋体" w:eastAsia="宋体" w:cs="宋体"/>
                <w:color w:val="auto"/>
                <w:sz w:val="24"/>
                <w:szCs w:val="24"/>
              </w:rPr>
              <w:t>高负荷真空子午线轮胎，耐磨损，美观大方，使用寿命长。</w:t>
            </w:r>
          </w:p>
          <w:p w14:paraId="5BBDCA4B">
            <w:pPr>
              <w:spacing w:line="360" w:lineRule="auto"/>
              <w:ind w:left="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16.在车前车后制作LOGO，具体按采购人要求制作。</w:t>
            </w:r>
          </w:p>
        </w:tc>
      </w:tr>
      <w:tr w14:paraId="2E6F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35ED50E6">
            <w:pPr>
              <w:spacing w:line="360" w:lineRule="auto"/>
              <w:rPr>
                <w:rFonts w:hint="default" w:ascii="宋体" w:hAnsi="宋体" w:eastAsia="宋体" w:cs="宋体"/>
                <w:b w:val="0"/>
                <w:bCs w:val="0"/>
                <w:color w:val="auto"/>
                <w:sz w:val="24"/>
                <w:szCs w:val="24"/>
                <w:highlight w:val="none"/>
                <w:lang w:val="en-US"/>
              </w:rPr>
            </w:pPr>
            <w:r>
              <w:rPr>
                <w:rFonts w:hint="eastAsia" w:ascii="宋体" w:hAnsi="宋体" w:cs="宋体"/>
                <w:color w:val="auto"/>
                <w:sz w:val="24"/>
              </w:rPr>
              <w:t>外型尺寸（未包含后视镜、警灯）</w:t>
            </w:r>
          </w:p>
        </w:tc>
        <w:tc>
          <w:tcPr>
            <w:tcW w:w="2410" w:type="dxa"/>
            <w:vAlign w:val="center"/>
          </w:tcPr>
          <w:p w14:paraId="2EF461E1">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kern w:val="0"/>
                <w:sz w:val="24"/>
              </w:rPr>
              <w:t>长≥4200mm，宽≥1500mm，高≥20</w:t>
            </w:r>
            <w:r>
              <w:rPr>
                <w:rFonts w:hint="eastAsia" w:ascii="宋体" w:hAnsi="宋体" w:cs="宋体"/>
                <w:color w:val="auto"/>
                <w:kern w:val="0"/>
                <w:sz w:val="24"/>
                <w:lang w:val="en-US" w:eastAsia="zh-CN"/>
              </w:rPr>
              <w:t>0</w:t>
            </w:r>
            <w:r>
              <w:rPr>
                <w:rFonts w:hint="eastAsia" w:ascii="宋体" w:hAnsi="宋体" w:cs="宋体"/>
                <w:color w:val="auto"/>
                <w:kern w:val="0"/>
                <w:sz w:val="24"/>
              </w:rPr>
              <w:t>0mm</w:t>
            </w:r>
          </w:p>
        </w:tc>
        <w:tc>
          <w:tcPr>
            <w:tcW w:w="5040" w:type="dxa"/>
            <w:vMerge w:val="continue"/>
            <w:vAlign w:val="center"/>
          </w:tcPr>
          <w:p w14:paraId="6071C92E">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4201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1FAEB634">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整车整备质量（无载）</w:t>
            </w:r>
          </w:p>
        </w:tc>
        <w:tc>
          <w:tcPr>
            <w:tcW w:w="2410" w:type="dxa"/>
            <w:vAlign w:val="center"/>
          </w:tcPr>
          <w:p w14:paraId="2B2AB63B">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≥1150㎏</w:t>
            </w:r>
          </w:p>
        </w:tc>
        <w:tc>
          <w:tcPr>
            <w:tcW w:w="5040" w:type="dxa"/>
            <w:vMerge w:val="continue"/>
            <w:vAlign w:val="center"/>
          </w:tcPr>
          <w:p w14:paraId="5228A5CF">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795A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6BC2C91E">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rPr>
              <w:t>额定最大载重质量</w:t>
            </w:r>
          </w:p>
        </w:tc>
        <w:tc>
          <w:tcPr>
            <w:tcW w:w="2410" w:type="dxa"/>
            <w:vAlign w:val="center"/>
          </w:tcPr>
          <w:p w14:paraId="4CF0C122">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≥935㎏</w:t>
            </w:r>
          </w:p>
        </w:tc>
        <w:tc>
          <w:tcPr>
            <w:tcW w:w="5040" w:type="dxa"/>
            <w:vMerge w:val="continue"/>
            <w:vAlign w:val="center"/>
          </w:tcPr>
          <w:p w14:paraId="0A35F5B1">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431F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427F11AB">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轴距</w:t>
            </w:r>
          </w:p>
        </w:tc>
        <w:tc>
          <w:tcPr>
            <w:tcW w:w="2410" w:type="dxa"/>
            <w:vAlign w:val="center"/>
          </w:tcPr>
          <w:p w14:paraId="0244C668">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1900-2000 mm</w:t>
            </w:r>
          </w:p>
        </w:tc>
        <w:tc>
          <w:tcPr>
            <w:tcW w:w="5040" w:type="dxa"/>
            <w:vMerge w:val="continue"/>
            <w:vAlign w:val="center"/>
          </w:tcPr>
          <w:p w14:paraId="476D4DD8">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2DA3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749891EC">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前轮距</w:t>
            </w:r>
          </w:p>
        </w:tc>
        <w:tc>
          <w:tcPr>
            <w:tcW w:w="2410" w:type="dxa"/>
            <w:vAlign w:val="center"/>
          </w:tcPr>
          <w:p w14:paraId="6A4CC782">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1200-1300 mm</w:t>
            </w:r>
          </w:p>
        </w:tc>
        <w:tc>
          <w:tcPr>
            <w:tcW w:w="5040" w:type="dxa"/>
            <w:vMerge w:val="continue"/>
            <w:vAlign w:val="center"/>
          </w:tcPr>
          <w:p w14:paraId="26CE012B">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2DD1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16E08F1C">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后轮距</w:t>
            </w:r>
          </w:p>
        </w:tc>
        <w:tc>
          <w:tcPr>
            <w:tcW w:w="2410" w:type="dxa"/>
            <w:vAlign w:val="center"/>
          </w:tcPr>
          <w:p w14:paraId="223ABD1F">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1200-1300 mm</w:t>
            </w:r>
          </w:p>
        </w:tc>
        <w:tc>
          <w:tcPr>
            <w:tcW w:w="5040" w:type="dxa"/>
            <w:vMerge w:val="continue"/>
            <w:vAlign w:val="center"/>
          </w:tcPr>
          <w:p w14:paraId="6BF61262">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28A7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54EFEEF6">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最小离地间隙（空载）</w:t>
            </w:r>
          </w:p>
        </w:tc>
        <w:tc>
          <w:tcPr>
            <w:tcW w:w="2410" w:type="dxa"/>
            <w:vAlign w:val="center"/>
          </w:tcPr>
          <w:p w14:paraId="41E019FB">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150-180 mm</w:t>
            </w:r>
          </w:p>
        </w:tc>
        <w:tc>
          <w:tcPr>
            <w:tcW w:w="5040" w:type="dxa"/>
            <w:vMerge w:val="continue"/>
            <w:vAlign w:val="center"/>
          </w:tcPr>
          <w:p w14:paraId="7B4E6DDF">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618B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335C9487">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最高车速（满载）</w:t>
            </w:r>
          </w:p>
        </w:tc>
        <w:tc>
          <w:tcPr>
            <w:tcW w:w="2410" w:type="dxa"/>
            <w:vAlign w:val="center"/>
          </w:tcPr>
          <w:p w14:paraId="34D13C29">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25-30㎞/h</w:t>
            </w:r>
          </w:p>
        </w:tc>
        <w:tc>
          <w:tcPr>
            <w:tcW w:w="5040" w:type="dxa"/>
            <w:vMerge w:val="continue"/>
            <w:vAlign w:val="center"/>
          </w:tcPr>
          <w:p w14:paraId="0BD0FA88">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43C5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196D7A99">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制动距离</w:t>
            </w:r>
          </w:p>
        </w:tc>
        <w:tc>
          <w:tcPr>
            <w:tcW w:w="2410" w:type="dxa"/>
            <w:vAlign w:val="center"/>
          </w:tcPr>
          <w:p w14:paraId="5D34F29B">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≤5000mm</w:t>
            </w:r>
          </w:p>
        </w:tc>
        <w:tc>
          <w:tcPr>
            <w:tcW w:w="5040" w:type="dxa"/>
            <w:vMerge w:val="continue"/>
            <w:vAlign w:val="center"/>
          </w:tcPr>
          <w:p w14:paraId="40648B30">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3946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546A4E88">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最小转弯半径</w:t>
            </w:r>
          </w:p>
        </w:tc>
        <w:tc>
          <w:tcPr>
            <w:tcW w:w="2410" w:type="dxa"/>
            <w:vAlign w:val="center"/>
          </w:tcPr>
          <w:p w14:paraId="21FE3216">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≤5000mm</w:t>
            </w:r>
          </w:p>
        </w:tc>
        <w:tc>
          <w:tcPr>
            <w:tcW w:w="5040" w:type="dxa"/>
            <w:vMerge w:val="continue"/>
            <w:vAlign w:val="center"/>
          </w:tcPr>
          <w:p w14:paraId="1B37F325">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0F5A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638D3A3A">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最大爬坡度（满载）</w:t>
            </w:r>
          </w:p>
        </w:tc>
        <w:tc>
          <w:tcPr>
            <w:tcW w:w="2410" w:type="dxa"/>
            <w:vAlign w:val="center"/>
          </w:tcPr>
          <w:p w14:paraId="74A5C63C">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≥15%</w:t>
            </w:r>
          </w:p>
        </w:tc>
        <w:tc>
          <w:tcPr>
            <w:tcW w:w="5040" w:type="dxa"/>
            <w:vMerge w:val="continue"/>
            <w:vAlign w:val="center"/>
          </w:tcPr>
          <w:p w14:paraId="39762DA0">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76F3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3BF52DBC">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驻车能力（空载）</w:t>
            </w:r>
          </w:p>
        </w:tc>
        <w:tc>
          <w:tcPr>
            <w:tcW w:w="2410" w:type="dxa"/>
            <w:vAlign w:val="center"/>
          </w:tcPr>
          <w:p w14:paraId="029BCAE2">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≥15%</w:t>
            </w:r>
          </w:p>
        </w:tc>
        <w:tc>
          <w:tcPr>
            <w:tcW w:w="5040" w:type="dxa"/>
            <w:vMerge w:val="continue"/>
            <w:vAlign w:val="center"/>
          </w:tcPr>
          <w:p w14:paraId="1A29320D">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45EF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58FE7903">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额定功率</w:t>
            </w:r>
          </w:p>
        </w:tc>
        <w:tc>
          <w:tcPr>
            <w:tcW w:w="2410" w:type="dxa"/>
            <w:vAlign w:val="center"/>
          </w:tcPr>
          <w:p w14:paraId="0F50D19E">
            <w:pPr>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11</w:t>
            </w:r>
            <w:r>
              <w:rPr>
                <w:rFonts w:hint="eastAsia" w:ascii="宋体" w:hAnsi="宋体" w:cs="宋体"/>
                <w:color w:val="auto"/>
                <w:sz w:val="24"/>
              </w:rPr>
              <w:t xml:space="preserve">KW </w:t>
            </w:r>
          </w:p>
          <w:p w14:paraId="7701AA0F">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（交流变频）</w:t>
            </w:r>
          </w:p>
        </w:tc>
        <w:tc>
          <w:tcPr>
            <w:tcW w:w="5040" w:type="dxa"/>
            <w:vMerge w:val="continue"/>
            <w:vAlign w:val="center"/>
          </w:tcPr>
          <w:p w14:paraId="09EB60B2">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7C11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5CB19C86">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电池电压</w:t>
            </w:r>
          </w:p>
        </w:tc>
        <w:tc>
          <w:tcPr>
            <w:tcW w:w="2410" w:type="dxa"/>
            <w:vAlign w:val="center"/>
          </w:tcPr>
          <w:p w14:paraId="0E0EA805">
            <w:pPr>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rPr>
              <w:t>≥72V/200AH磷酸铁锂电池</w:t>
            </w:r>
          </w:p>
        </w:tc>
        <w:tc>
          <w:tcPr>
            <w:tcW w:w="5040" w:type="dxa"/>
            <w:vMerge w:val="continue"/>
            <w:vAlign w:val="center"/>
          </w:tcPr>
          <w:p w14:paraId="19F87504">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5F1F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45" w:type="dxa"/>
            <w:vAlign w:val="center"/>
          </w:tcPr>
          <w:p w14:paraId="3AC691B9">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一次充电时间</w:t>
            </w:r>
          </w:p>
        </w:tc>
        <w:tc>
          <w:tcPr>
            <w:tcW w:w="2410" w:type="dxa"/>
            <w:vAlign w:val="center"/>
          </w:tcPr>
          <w:p w14:paraId="2C95D7CF">
            <w:pPr>
              <w:spacing w:line="360" w:lineRule="auto"/>
              <w:rPr>
                <w:rFonts w:hint="eastAsia" w:ascii="宋体" w:hAnsi="宋体" w:eastAsia="宋体" w:cs="宋体"/>
                <w:b w:val="0"/>
                <w:bCs w:val="0"/>
                <w:color w:val="auto"/>
                <w:sz w:val="24"/>
                <w:szCs w:val="24"/>
                <w:highlight w:val="none"/>
              </w:rPr>
            </w:pPr>
            <w:r>
              <w:rPr>
                <w:rFonts w:hint="eastAsia" w:ascii="宋体" w:hAnsi="宋体" w:cs="宋体"/>
                <w:color w:val="auto"/>
                <w:sz w:val="24"/>
              </w:rPr>
              <w:t>7-10小时</w:t>
            </w:r>
          </w:p>
        </w:tc>
        <w:tc>
          <w:tcPr>
            <w:tcW w:w="5040" w:type="dxa"/>
            <w:vMerge w:val="continue"/>
            <w:vAlign w:val="center"/>
          </w:tcPr>
          <w:p w14:paraId="52681C89">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r w14:paraId="0104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5" w:type="dxa"/>
            <w:vAlign w:val="center"/>
          </w:tcPr>
          <w:p w14:paraId="08AD55A4">
            <w:pPr>
              <w:spacing w:line="360" w:lineRule="auto"/>
              <w:rPr>
                <w:rFonts w:hint="eastAsia" w:ascii="宋体" w:hAnsi="宋体" w:cs="宋体"/>
                <w:color w:val="auto"/>
                <w:sz w:val="24"/>
              </w:rPr>
            </w:pPr>
            <w:r>
              <w:rPr>
                <w:rFonts w:hint="eastAsia" w:ascii="宋体" w:hAnsi="宋体" w:cs="宋体"/>
                <w:color w:val="auto"/>
                <w:sz w:val="24"/>
              </w:rPr>
              <w:t>充满电后续驶里程</w:t>
            </w:r>
          </w:p>
          <w:p w14:paraId="4A58ADB9">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轮胎</w:t>
            </w:r>
          </w:p>
        </w:tc>
        <w:tc>
          <w:tcPr>
            <w:tcW w:w="2410" w:type="dxa"/>
            <w:vAlign w:val="center"/>
          </w:tcPr>
          <w:p w14:paraId="2EF4AE3E">
            <w:pPr>
              <w:spacing w:line="360" w:lineRule="auto"/>
              <w:rPr>
                <w:rFonts w:hint="eastAsia" w:ascii="宋体" w:hAnsi="宋体" w:cs="宋体"/>
                <w:color w:val="auto"/>
                <w:sz w:val="24"/>
              </w:rPr>
            </w:pPr>
            <w:r>
              <w:rPr>
                <w:rFonts w:hint="eastAsia" w:ascii="宋体" w:hAnsi="宋体" w:cs="宋体"/>
                <w:color w:val="auto"/>
                <w:sz w:val="24"/>
              </w:rPr>
              <w:t>100-110km</w:t>
            </w:r>
          </w:p>
          <w:p w14:paraId="08D538DB">
            <w:pPr>
              <w:widowControl/>
              <w:spacing w:line="360" w:lineRule="auto"/>
              <w:jc w:val="left"/>
              <w:rPr>
                <w:rFonts w:hint="eastAsia" w:ascii="宋体" w:hAnsi="宋体" w:eastAsia="宋体" w:cs="宋体"/>
                <w:b w:val="0"/>
                <w:bCs w:val="0"/>
                <w:color w:val="auto"/>
                <w:kern w:val="0"/>
                <w:sz w:val="24"/>
                <w:szCs w:val="24"/>
                <w:highlight w:val="none"/>
                <w:lang w:bidi="ar"/>
              </w:rPr>
            </w:pPr>
          </w:p>
          <w:p w14:paraId="1145440F">
            <w:pPr>
              <w:spacing w:line="360" w:lineRule="auto"/>
              <w:rPr>
                <w:rFonts w:hint="eastAsia" w:ascii="宋体" w:hAnsi="宋体" w:eastAsia="宋体" w:cs="宋体"/>
                <w:b w:val="0"/>
                <w:bCs w:val="0"/>
                <w:color w:val="auto"/>
                <w:sz w:val="24"/>
                <w:szCs w:val="24"/>
                <w:highlight w:val="none"/>
              </w:rPr>
            </w:pPr>
          </w:p>
        </w:tc>
        <w:tc>
          <w:tcPr>
            <w:tcW w:w="5040" w:type="dxa"/>
            <w:vMerge w:val="continue"/>
            <w:vAlign w:val="center"/>
          </w:tcPr>
          <w:p w14:paraId="42B4D036">
            <w:pPr>
              <w:tabs>
                <w:tab w:val="left" w:pos="420"/>
              </w:tabs>
              <w:spacing w:line="360" w:lineRule="auto"/>
              <w:textAlignment w:val="baseline"/>
              <w:rPr>
                <w:rFonts w:hint="eastAsia" w:ascii="宋体" w:hAnsi="宋体" w:eastAsia="宋体" w:cs="宋体"/>
                <w:b w:val="0"/>
                <w:bCs w:val="0"/>
                <w:color w:val="auto"/>
                <w:sz w:val="24"/>
                <w:szCs w:val="24"/>
                <w:highlight w:val="none"/>
              </w:rPr>
            </w:pPr>
          </w:p>
        </w:tc>
      </w:tr>
    </w:tbl>
    <w:p w14:paraId="1B3FB040">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注：功能要求仅投标人参考，若涉及具体品牌、型号、产地的产品规格，仅作为项目质量水平与配置的参考，在不低于此基准的前提下，投标人可以同档次或更优的同类产品替代。</w:t>
      </w:r>
    </w:p>
    <w:p w14:paraId="1281AE0B">
      <w:pPr>
        <w:spacing w:before="194" w:beforeLines="50" w:after="194" w:afterLines="50" w:line="360" w:lineRule="auto"/>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附：</w:t>
      </w:r>
      <w:r>
        <w:rPr>
          <w:rFonts w:hint="eastAsia" w:ascii="宋体" w:hAnsi="宋体" w:eastAsia="宋体" w:cs="宋体"/>
          <w:b w:val="0"/>
          <w:bCs w:val="0"/>
          <w:color w:val="auto"/>
          <w:sz w:val="24"/>
          <w:szCs w:val="24"/>
        </w:rPr>
        <w:t>参考图片</w:t>
      </w:r>
    </w:p>
    <w:p w14:paraId="043905DC">
      <w:pPr>
        <w:pStyle w:val="6"/>
        <w:spacing w:line="360" w:lineRule="auto"/>
        <w:jc w:val="center"/>
        <w:rPr>
          <w:rFonts w:hint="eastAsia" w:ascii="宋体" w:hAnsi="宋体" w:eastAsia="宋体" w:cs="宋体"/>
          <w:b w:val="0"/>
          <w:bCs w:val="0"/>
          <w:color w:val="auto"/>
          <w:kern w:val="0"/>
          <w:sz w:val="24"/>
          <w:szCs w:val="24"/>
        </w:rPr>
      </w:pPr>
      <w:r>
        <w:rPr>
          <w:rFonts w:hint="eastAsia" w:ascii="宋体" w:hAnsi="宋体" w:eastAsia="宋体" w:cs="宋体"/>
          <w:color w:val="auto"/>
          <w:kern w:val="0"/>
          <w:sz w:val="24"/>
          <w:szCs w:val="24"/>
          <w:lang w:eastAsia="zh-CN"/>
        </w:rPr>
        <w:drawing>
          <wp:inline distT="0" distB="0" distL="114300" distR="114300">
            <wp:extent cx="5269865" cy="2962275"/>
            <wp:effectExtent l="0" t="0" r="635" b="9525"/>
            <wp:docPr id="1" name="图片 1" descr="f38dc2e1a6a845be43992b51680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38dc2e1a6a845be43992b516805218"/>
                    <pic:cNvPicPr>
                      <a:picLocks noChangeAspect="1"/>
                    </pic:cNvPicPr>
                  </pic:nvPicPr>
                  <pic:blipFill>
                    <a:blip r:embed="rId4"/>
                    <a:stretch>
                      <a:fillRect/>
                    </a:stretch>
                  </pic:blipFill>
                  <pic:spPr>
                    <a:xfrm>
                      <a:off x="0" y="0"/>
                      <a:ext cx="5269865" cy="2962275"/>
                    </a:xfrm>
                    <a:prstGeom prst="rect">
                      <a:avLst/>
                    </a:prstGeom>
                  </pic:spPr>
                </pic:pic>
              </a:graphicData>
            </a:graphic>
          </wp:inline>
        </w:drawing>
      </w:r>
    </w:p>
    <w:p w14:paraId="7BA6ABA8">
      <w:pPr>
        <w:numPr>
          <w:ilvl w:val="0"/>
          <w:numId w:val="0"/>
        </w:numPr>
        <w:snapToGrid w:val="0"/>
        <w:spacing w:line="360" w:lineRule="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lang w:val="en-US" w:eastAsia="zh-CN"/>
        </w:rPr>
        <w:t>供货要求（包装及运输要求）：</w:t>
      </w:r>
    </w:p>
    <w:p w14:paraId="66BC66D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.投标人所投货物必须是原装、全新、未经使用的产品，并且符合国家以及该产品的出厂标准。</w:t>
      </w:r>
    </w:p>
    <w:p w14:paraId="244CD78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2.中标供应商</w:t>
      </w:r>
      <w:r>
        <w:rPr>
          <w:rFonts w:hint="eastAsia" w:ascii="宋体" w:hAnsi="宋体" w:eastAsia="宋体" w:cs="宋体"/>
          <w:b w:val="0"/>
          <w:bCs w:val="0"/>
          <w:color w:val="auto"/>
          <w:sz w:val="24"/>
          <w:szCs w:val="24"/>
          <w:lang w:val="en-US" w:eastAsia="zh-CN"/>
        </w:rPr>
        <w:t>提供的全部货物，均应采用国家或专业标准保护措施进行包装，使包装应适应于海运、或空运、或陆上长距离运输，并有良好的防潮、防震、防锈和防粗暴装卸等保护措施，确保货物安全无损运抵现场。凡由于包装不良造成的损失和由此产生的费用均由中标供应商承担。</w:t>
      </w:r>
    </w:p>
    <w:p w14:paraId="41A3E79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.中标供应商负责将设备材料货到现场过程中的全部运输，包括</w:t>
      </w:r>
      <w:r>
        <w:rPr>
          <w:rFonts w:hint="eastAsia" w:ascii="宋体" w:hAnsi="宋体" w:cs="宋体"/>
          <w:b w:val="0"/>
          <w:bCs w:val="0"/>
          <w:color w:val="auto"/>
          <w:sz w:val="24"/>
          <w:szCs w:val="24"/>
          <w:lang w:val="en-US" w:eastAsia="zh-CN"/>
        </w:rPr>
        <w:t>海岛运输、</w:t>
      </w:r>
      <w:r>
        <w:rPr>
          <w:rFonts w:hint="eastAsia" w:ascii="宋体" w:hAnsi="宋体" w:eastAsia="宋体" w:cs="宋体"/>
          <w:b w:val="0"/>
          <w:bCs w:val="0"/>
          <w:color w:val="auto"/>
          <w:sz w:val="24"/>
          <w:szCs w:val="24"/>
          <w:lang w:val="en-US" w:eastAsia="zh-CN"/>
        </w:rPr>
        <w:t>装卸车、货物现场的搬运。</w:t>
      </w:r>
    </w:p>
    <w:p w14:paraId="3C4BDD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.每件包装箱内应附一份详细装箱单和质量合格证，所有货物在开箱检验时必须完好，无破损，配置与装箱单相符。数量、质量及性能不低于本需求书中提出的要求</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按装箱清单验收货物。</w:t>
      </w:r>
    </w:p>
    <w:p w14:paraId="5A3BE9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.货物在现场的保管由中标供应商负责，直至项目安装、验收完毕；</w:t>
      </w:r>
      <w:r>
        <w:rPr>
          <w:rFonts w:hint="eastAsia" w:ascii="宋体" w:hAnsi="宋体" w:cs="宋体"/>
          <w:b w:val="0"/>
          <w:bCs w:val="0"/>
          <w:color w:val="auto"/>
          <w:sz w:val="24"/>
          <w:szCs w:val="24"/>
          <w:lang w:val="en-US" w:eastAsia="zh-CN"/>
        </w:rPr>
        <w:t>交货</w:t>
      </w:r>
      <w:r>
        <w:rPr>
          <w:rFonts w:hint="eastAsia" w:ascii="宋体" w:hAnsi="宋体" w:eastAsia="宋体" w:cs="宋体"/>
          <w:b w:val="0"/>
          <w:bCs w:val="0"/>
          <w:color w:val="auto"/>
          <w:sz w:val="24"/>
          <w:szCs w:val="24"/>
          <w:lang w:val="en-US" w:eastAsia="zh-CN"/>
        </w:rPr>
        <w:t>现场要有相应的防火措施，若因施工不当引发火灾导致的一切损坏，均由中标供应商负责。</w:t>
      </w:r>
    </w:p>
    <w:p w14:paraId="3726B74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.货物在系统安装调试验收合格前的保险由中标供应商负责，中标供应商负责其派出的现场服务人员人身意外保险。</w:t>
      </w:r>
    </w:p>
    <w:p w14:paraId="2B4FC5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eastAsia="zh-CN"/>
        </w:rPr>
        <w:t>负责将货物运送到</w:t>
      </w:r>
      <w:r>
        <w:rPr>
          <w:rFonts w:hint="eastAsia" w:ascii="宋体" w:hAnsi="宋体" w:cs="宋体"/>
          <w:b w:val="0"/>
          <w:bCs w:val="0"/>
          <w:color w:val="auto"/>
          <w:sz w:val="24"/>
          <w:szCs w:val="24"/>
          <w:lang w:val="en-US" w:eastAsia="zh-CN"/>
        </w:rPr>
        <w:t>采购人</w:t>
      </w:r>
      <w:r>
        <w:rPr>
          <w:rFonts w:hint="eastAsia" w:ascii="宋体" w:hAnsi="宋体" w:eastAsia="宋体" w:cs="宋体"/>
          <w:b w:val="0"/>
          <w:bCs w:val="0"/>
          <w:color w:val="auto"/>
          <w:sz w:val="24"/>
          <w:szCs w:val="24"/>
          <w:lang w:val="en-US" w:eastAsia="zh-CN"/>
        </w:rPr>
        <w:t>指定地点（</w:t>
      </w:r>
      <w:r>
        <w:rPr>
          <w:rFonts w:hint="eastAsia" w:ascii="宋体" w:hAnsi="宋体" w:cs="宋体"/>
          <w:color w:val="auto"/>
          <w:sz w:val="24"/>
          <w:szCs w:val="24"/>
          <w:lang w:val="en-US" w:eastAsia="zh-CN"/>
        </w:rPr>
        <w:t>洪湾中心渔港、</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桂山岛、外伶仃岛、万山岛），负责货物全部运输（包括装卸车、货物现场的搬运、海岛运输）、安装费用由</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eastAsia="zh-CN"/>
        </w:rPr>
        <w:t>承担。</w:t>
      </w:r>
    </w:p>
    <w:p w14:paraId="74FFDF7C">
      <w:pPr>
        <w:numPr>
          <w:ilvl w:val="0"/>
          <w:numId w:val="0"/>
        </w:numPr>
        <w:snapToGrid w:val="0"/>
        <w:spacing w:line="360" w:lineRule="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lang w:val="en-US" w:eastAsia="zh-CN"/>
        </w:rPr>
        <w:t>安装调试要求</w:t>
      </w:r>
    </w:p>
    <w:p w14:paraId="541FC6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1.在合同签订后</w:t>
      </w:r>
      <w:r>
        <w:rPr>
          <w:rFonts w:hint="eastAsia" w:ascii="宋体" w:hAnsi="宋体" w:cs="宋体"/>
          <w:b w:val="0"/>
          <w:bCs w:val="0"/>
          <w:color w:val="auto"/>
          <w:sz w:val="24"/>
          <w:szCs w:val="24"/>
          <w:lang w:val="en-US" w:eastAsia="zh-CN"/>
        </w:rPr>
        <w:t>15</w:t>
      </w:r>
      <w:r>
        <w:rPr>
          <w:rFonts w:hint="eastAsia" w:ascii="宋体" w:hAnsi="宋体" w:eastAsia="宋体" w:cs="宋体"/>
          <w:b w:val="0"/>
          <w:bCs w:val="0"/>
          <w:color w:val="auto"/>
          <w:sz w:val="24"/>
          <w:szCs w:val="24"/>
          <w:lang w:val="en-US" w:eastAsia="zh-CN"/>
        </w:rPr>
        <w:t>日内，</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eastAsia="zh-CN"/>
        </w:rPr>
        <w:t>免费送货至</w:t>
      </w:r>
      <w:r>
        <w:rPr>
          <w:rFonts w:hint="eastAsia" w:ascii="宋体" w:hAnsi="宋体" w:cs="宋体"/>
          <w:b w:val="0"/>
          <w:bCs w:val="0"/>
          <w:color w:val="auto"/>
          <w:sz w:val="24"/>
          <w:szCs w:val="24"/>
          <w:lang w:val="en-US" w:eastAsia="zh-CN"/>
        </w:rPr>
        <w:t>采购人指定的</w:t>
      </w:r>
      <w:r>
        <w:rPr>
          <w:rFonts w:hint="eastAsia" w:ascii="宋体" w:hAnsi="宋体" w:eastAsia="宋体" w:cs="宋体"/>
          <w:b w:val="0"/>
          <w:bCs w:val="0"/>
          <w:color w:val="auto"/>
          <w:sz w:val="24"/>
          <w:szCs w:val="24"/>
          <w:lang w:val="en-US" w:eastAsia="zh-CN"/>
        </w:rPr>
        <w:t>地点，</w:t>
      </w:r>
      <w:r>
        <w:rPr>
          <w:rFonts w:hint="eastAsia" w:ascii="宋体" w:hAnsi="宋体" w:cs="宋体"/>
          <w:b w:val="0"/>
          <w:bCs w:val="0"/>
          <w:color w:val="auto"/>
          <w:sz w:val="24"/>
          <w:szCs w:val="24"/>
          <w:lang w:val="en-US" w:eastAsia="zh-CN"/>
        </w:rPr>
        <w:t>双方</w:t>
      </w:r>
      <w:r>
        <w:rPr>
          <w:rFonts w:hint="eastAsia" w:ascii="宋体" w:hAnsi="宋体" w:eastAsia="宋体" w:cs="宋体"/>
          <w:b w:val="0"/>
          <w:bCs w:val="0"/>
          <w:color w:val="auto"/>
          <w:sz w:val="24"/>
          <w:szCs w:val="24"/>
          <w:lang w:val="en-US" w:eastAsia="zh-CN"/>
        </w:rPr>
        <w:t>一起进行到货验收及由</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eastAsia="zh-CN"/>
        </w:rPr>
        <w:t>免费完成货物调试工作，然后由双方共同进行质量验收，如质量验收合格，双方签署质量验收表中标供应商负责到采购人指定的安装地点进行安装调试。</w:t>
      </w:r>
    </w:p>
    <w:p w14:paraId="39397C4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2.中标供应商必须提供设施安装，并确保调试完成后，设施能够正常运行，达到采购人可正常使用状态。</w:t>
      </w:r>
    </w:p>
    <w:p w14:paraId="5383DB7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3.中标供应商应设安装负责人，负责安装协调管理工作。</w:t>
      </w:r>
    </w:p>
    <w:p w14:paraId="5D71CC7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4.安装所需工具设施物料由中标供应商自备、自费运到现场，完工后自费搬走。</w:t>
      </w:r>
    </w:p>
    <w:p w14:paraId="730251E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5.设备、材料的拆箱、安装、通电、调试等工作由中标供应商负责，须在采购人指定人员的参与下进行。</w:t>
      </w:r>
    </w:p>
    <w:p w14:paraId="737CE8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6.调试：按招投标文件及国家相关验收规范进行。调试的原始记录须经双方签字后作为验收的文件之一。</w:t>
      </w:r>
    </w:p>
    <w:p w14:paraId="7D442A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7.中标供应商必须充分考虑现场的安装难度及安全性，做好安装现场的安全防护、文明作业工作。安装过程中发生的一切责任及费用由中标供应商负责，如对其他物品或结构造成损坏必须照价赔偿。</w:t>
      </w:r>
    </w:p>
    <w:p w14:paraId="4A0A24F4">
      <w:pPr>
        <w:numPr>
          <w:ilvl w:val="0"/>
          <w:numId w:val="0"/>
        </w:numPr>
        <w:snapToGrid w:val="0"/>
        <w:spacing w:line="360" w:lineRule="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五、验收</w:t>
      </w:r>
    </w:p>
    <w:p w14:paraId="0E8AC7ED">
      <w:pPr>
        <w:pStyle w:val="10"/>
        <w:numPr>
          <w:ilvl w:val="-1"/>
          <w:numId w:val="0"/>
        </w:num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验收</w:t>
      </w:r>
    </w:p>
    <w:p w14:paraId="6F946419">
      <w:pPr>
        <w:pStyle w:val="10"/>
        <w:numPr>
          <w:ilvl w:val="-1"/>
          <w:numId w:val="0"/>
        </w:num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1.验收时间：设备安装调试完毕交付给</w:t>
      </w:r>
      <w:r>
        <w:rPr>
          <w:rFonts w:hint="eastAsia" w:ascii="宋体" w:hAnsi="宋体" w:cs="宋体"/>
          <w:b w:val="0"/>
          <w:bCs w:val="0"/>
          <w:color w:val="auto"/>
          <w:sz w:val="24"/>
          <w:szCs w:val="24"/>
          <w:lang w:val="en-US" w:eastAsia="zh-CN"/>
        </w:rPr>
        <w:t>采购人</w:t>
      </w:r>
      <w:r>
        <w:rPr>
          <w:rFonts w:hint="eastAsia" w:ascii="宋体" w:hAnsi="宋体" w:eastAsia="宋体" w:cs="宋体"/>
          <w:b w:val="0"/>
          <w:bCs w:val="0"/>
          <w:color w:val="auto"/>
          <w:sz w:val="24"/>
          <w:szCs w:val="24"/>
          <w:lang w:val="en-US" w:eastAsia="zh-CN"/>
        </w:rPr>
        <w:t>使用前进行验收。</w:t>
      </w:r>
    </w:p>
    <w:p w14:paraId="0D1DB6F5">
      <w:pPr>
        <w:pStyle w:val="10"/>
        <w:numPr>
          <w:ilvl w:val="-1"/>
          <w:numId w:val="0"/>
        </w:num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2.验收标准：</w:t>
      </w:r>
    </w:p>
    <w:p w14:paraId="06B7B139">
      <w:pPr>
        <w:pStyle w:val="10"/>
        <w:numPr>
          <w:ilvl w:val="-1"/>
          <w:numId w:val="0"/>
        </w:num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（1）符合国家标准、环保标准或行业标准；</w:t>
      </w:r>
    </w:p>
    <w:p w14:paraId="3C34ABB7">
      <w:pPr>
        <w:pStyle w:val="10"/>
        <w:numPr>
          <w:ilvl w:val="-1"/>
          <w:numId w:val="0"/>
        </w:num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（2）符合</w:t>
      </w:r>
      <w:r>
        <w:rPr>
          <w:rFonts w:hint="eastAsia" w:ascii="宋体" w:hAnsi="宋体" w:cs="宋体"/>
          <w:b w:val="0"/>
          <w:bCs w:val="0"/>
          <w:color w:val="auto"/>
          <w:sz w:val="24"/>
          <w:szCs w:val="24"/>
          <w:lang w:val="en-US" w:eastAsia="zh-CN"/>
        </w:rPr>
        <w:t>招标</w:t>
      </w:r>
      <w:r>
        <w:rPr>
          <w:rFonts w:hint="eastAsia" w:ascii="宋体" w:hAnsi="宋体" w:eastAsia="宋体" w:cs="宋体"/>
          <w:b w:val="0"/>
          <w:bCs w:val="0"/>
          <w:color w:val="auto"/>
          <w:sz w:val="24"/>
          <w:szCs w:val="24"/>
          <w:lang w:val="en-US" w:eastAsia="zh-CN"/>
        </w:rPr>
        <w:t>文件和投标承诺中</w:t>
      </w:r>
      <w:r>
        <w:rPr>
          <w:rFonts w:hint="eastAsia" w:ascii="宋体" w:hAnsi="宋体" w:cs="宋体"/>
          <w:b w:val="0"/>
          <w:bCs w:val="0"/>
          <w:color w:val="auto"/>
          <w:sz w:val="24"/>
          <w:szCs w:val="24"/>
          <w:lang w:val="en-US" w:eastAsia="zh-CN"/>
        </w:rPr>
        <w:t>采购人</w:t>
      </w:r>
      <w:r>
        <w:rPr>
          <w:rFonts w:hint="eastAsia" w:ascii="宋体" w:hAnsi="宋体" w:eastAsia="宋体" w:cs="宋体"/>
          <w:b w:val="0"/>
          <w:bCs w:val="0"/>
          <w:color w:val="auto"/>
          <w:sz w:val="24"/>
          <w:szCs w:val="24"/>
          <w:lang w:val="en-US" w:eastAsia="zh-CN"/>
        </w:rPr>
        <w:t>认可的合理最佳配置、参数及各项要求。</w:t>
      </w:r>
    </w:p>
    <w:p w14:paraId="5B97B09E">
      <w:pPr>
        <w:pStyle w:val="10"/>
        <w:numPr>
          <w:ilvl w:val="-1"/>
          <w:numId w:val="0"/>
        </w:num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3.验收要求：</w:t>
      </w:r>
    </w:p>
    <w:p w14:paraId="67644EC5">
      <w:pPr>
        <w:pStyle w:val="10"/>
        <w:numPr>
          <w:ilvl w:val="-1"/>
          <w:numId w:val="0"/>
        </w:num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（1）货物为原厂制造商制造的全新产品，货物外观洁净，标记编号以及盘面显示等字体清晰、明确，在中国境内可依常规安全合法使用。</w:t>
      </w:r>
    </w:p>
    <w:p w14:paraId="49313046">
      <w:pPr>
        <w:pStyle w:val="10"/>
        <w:numPr>
          <w:ilvl w:val="-1"/>
          <w:numId w:val="0"/>
        </w:num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eastAsia="zh-CN"/>
        </w:rPr>
        <w:t>应将</w:t>
      </w:r>
      <w:r>
        <w:rPr>
          <w:rFonts w:hint="eastAsia" w:ascii="宋体" w:hAnsi="宋体" w:cs="宋体"/>
          <w:b w:val="0"/>
          <w:bCs w:val="0"/>
          <w:color w:val="auto"/>
          <w:sz w:val="24"/>
          <w:szCs w:val="24"/>
          <w:lang w:val="en-US" w:eastAsia="zh-CN"/>
        </w:rPr>
        <w:t>产品</w:t>
      </w:r>
      <w:r>
        <w:rPr>
          <w:rFonts w:hint="eastAsia" w:ascii="宋体" w:hAnsi="宋体" w:eastAsia="宋体" w:cs="宋体"/>
          <w:b w:val="0"/>
          <w:bCs w:val="0"/>
          <w:color w:val="auto"/>
          <w:sz w:val="24"/>
          <w:szCs w:val="24"/>
          <w:lang w:val="en-US" w:eastAsia="zh-CN"/>
        </w:rPr>
        <w:t>的用户手册、保修手册、有关单证资料及配备件、随机工具等交付给</w:t>
      </w:r>
      <w:r>
        <w:rPr>
          <w:rFonts w:hint="eastAsia" w:ascii="宋体" w:hAnsi="宋体" w:cs="宋体"/>
          <w:b w:val="0"/>
          <w:bCs w:val="0"/>
          <w:color w:val="auto"/>
          <w:sz w:val="24"/>
          <w:szCs w:val="24"/>
          <w:lang w:val="en-US" w:eastAsia="zh-CN"/>
        </w:rPr>
        <w:t>采购人</w:t>
      </w:r>
      <w:r>
        <w:rPr>
          <w:rFonts w:hint="eastAsia" w:ascii="宋体" w:hAnsi="宋体" w:eastAsia="宋体" w:cs="宋体"/>
          <w:b w:val="0"/>
          <w:bCs w:val="0"/>
          <w:color w:val="auto"/>
          <w:sz w:val="24"/>
          <w:szCs w:val="24"/>
          <w:lang w:val="en-US" w:eastAsia="zh-CN"/>
        </w:rPr>
        <w:t>，使用操作及安全须知等重要资料应附有中文说明。</w:t>
      </w:r>
    </w:p>
    <w:p w14:paraId="505AF7F7">
      <w:pPr>
        <w:pStyle w:val="10"/>
        <w:numPr>
          <w:ilvl w:val="-1"/>
          <w:numId w:val="0"/>
        </w:num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cs="宋体"/>
          <w:b w:val="0"/>
          <w:bCs w:val="0"/>
          <w:color w:val="auto"/>
          <w:sz w:val="24"/>
          <w:szCs w:val="24"/>
          <w:lang w:val="en-US" w:eastAsia="zh-CN"/>
        </w:rPr>
        <w:t>采购人</w:t>
      </w:r>
      <w:r>
        <w:rPr>
          <w:rFonts w:hint="eastAsia" w:ascii="宋体" w:hAnsi="宋体" w:eastAsia="宋体" w:cs="宋体"/>
          <w:b w:val="0"/>
          <w:bCs w:val="0"/>
          <w:color w:val="auto"/>
          <w:sz w:val="24"/>
          <w:szCs w:val="24"/>
          <w:lang w:val="en-US" w:eastAsia="zh-CN"/>
        </w:rPr>
        <w:t>按</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eastAsia="zh-CN"/>
        </w:rPr>
        <w:t>提供的供货清单、检验产品合格证、使用说明书和其它的技术资料，检查产品及附件是否完整无损，技术资料是否与</w:t>
      </w:r>
      <w:r>
        <w:rPr>
          <w:rFonts w:hint="eastAsia" w:ascii="宋体" w:hAnsi="宋体" w:cs="宋体"/>
          <w:b w:val="0"/>
          <w:bCs w:val="0"/>
          <w:color w:val="auto"/>
          <w:sz w:val="24"/>
          <w:szCs w:val="24"/>
          <w:lang w:val="en-US" w:eastAsia="zh-CN"/>
        </w:rPr>
        <w:t>采购人</w:t>
      </w:r>
      <w:r>
        <w:rPr>
          <w:rFonts w:hint="eastAsia" w:ascii="宋体" w:hAnsi="宋体" w:eastAsia="宋体" w:cs="宋体"/>
          <w:b w:val="0"/>
          <w:bCs w:val="0"/>
          <w:color w:val="auto"/>
          <w:sz w:val="24"/>
          <w:szCs w:val="24"/>
          <w:lang w:val="en-US" w:eastAsia="zh-CN"/>
        </w:rPr>
        <w:t>的要求相符。如有损坏、缺件等情况，</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eastAsia="zh-CN"/>
        </w:rPr>
        <w:t>自行负责。</w:t>
      </w:r>
    </w:p>
    <w:p w14:paraId="6C2137B8">
      <w:pPr>
        <w:pStyle w:val="10"/>
        <w:numPr>
          <w:ilvl w:val="-1"/>
          <w:numId w:val="0"/>
        </w:num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（4）为保证货物质量,</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eastAsia="zh-CN"/>
        </w:rPr>
        <w:t>交货时需提交制造商开具的含有中标产品型号、数量、系列号的厂家供货证明函。</w:t>
      </w:r>
    </w:p>
    <w:p w14:paraId="5D3226DF">
      <w:pPr>
        <w:pStyle w:val="10"/>
        <w:numPr>
          <w:ilvl w:val="-1"/>
          <w:numId w:val="0"/>
        </w:num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eastAsia="zh-CN"/>
        </w:rPr>
        <w:t>需</w:t>
      </w:r>
      <w:r>
        <w:rPr>
          <w:rFonts w:hint="eastAsia" w:ascii="宋体" w:hAnsi="宋体" w:cs="宋体"/>
          <w:b w:val="0"/>
          <w:bCs w:val="0"/>
          <w:color w:val="auto"/>
          <w:sz w:val="24"/>
          <w:szCs w:val="24"/>
          <w:lang w:val="en-US" w:eastAsia="zh-CN"/>
        </w:rPr>
        <w:t>为产品</w:t>
      </w:r>
      <w:r>
        <w:rPr>
          <w:rFonts w:hint="eastAsia" w:ascii="宋体" w:hAnsi="宋体" w:eastAsia="宋体" w:cs="宋体"/>
          <w:b w:val="0"/>
          <w:bCs w:val="0"/>
          <w:color w:val="auto"/>
          <w:sz w:val="24"/>
          <w:szCs w:val="24"/>
          <w:lang w:val="en-US" w:eastAsia="zh-CN"/>
        </w:rPr>
        <w:t>配备</w:t>
      </w:r>
      <w:r>
        <w:rPr>
          <w:rFonts w:hint="eastAsia" w:ascii="宋体" w:hAnsi="宋体" w:cs="宋体"/>
          <w:b w:val="0"/>
          <w:bCs w:val="0"/>
          <w:color w:val="auto"/>
          <w:sz w:val="24"/>
          <w:szCs w:val="24"/>
          <w:lang w:val="en-US" w:eastAsia="zh-CN"/>
        </w:rPr>
        <w:t>三年的</w:t>
      </w:r>
      <w:r>
        <w:rPr>
          <w:rFonts w:hint="eastAsia" w:ascii="宋体" w:hAnsi="宋体" w:eastAsia="宋体" w:cs="宋体"/>
          <w:b w:val="0"/>
          <w:bCs w:val="0"/>
          <w:color w:val="auto"/>
          <w:sz w:val="24"/>
          <w:szCs w:val="24"/>
          <w:lang w:val="en-US" w:eastAsia="zh-CN"/>
        </w:rPr>
        <w:t>车辆保险：含第三者100万、每个座位意外险5万</w:t>
      </w:r>
      <w:r>
        <w:rPr>
          <w:rFonts w:hint="eastAsia" w:ascii="宋体" w:hAnsi="宋体" w:cs="宋体"/>
          <w:b w:val="0"/>
          <w:bCs w:val="0"/>
          <w:color w:val="auto"/>
          <w:sz w:val="24"/>
          <w:szCs w:val="24"/>
          <w:lang w:val="en-US" w:eastAsia="zh-CN"/>
        </w:rPr>
        <w:t>。</w:t>
      </w:r>
    </w:p>
    <w:p w14:paraId="297C699C">
      <w:pPr>
        <w:numPr>
          <w:ilvl w:val="-1"/>
          <w:numId w:val="0"/>
        </w:numPr>
        <w:spacing w:line="360" w:lineRule="auto"/>
        <w:rPr>
          <w:rFonts w:hint="eastAsia" w:ascii="宋体" w:hAnsi="宋体" w:eastAsia="宋体" w:cs="宋体"/>
          <w:b/>
          <w:bCs/>
          <w:color w:val="auto"/>
          <w:sz w:val="24"/>
          <w:szCs w:val="24"/>
          <w:lang w:val="en-US"/>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rPr>
        <w:t>质保期和售后服务要求</w:t>
      </w:r>
    </w:p>
    <w:p w14:paraId="2922A29C">
      <w:pPr>
        <w:pStyle w:val="10"/>
        <w:numPr>
          <w:ilvl w:val="-1"/>
          <w:numId w:val="0"/>
        </w:numPr>
        <w:spacing w:line="360" w:lineRule="auto"/>
        <w:ind w:left="0" w:firstLine="480" w:firstLineChars="200"/>
        <w:jc w:val="both"/>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en-US"/>
        </w:rPr>
        <w:t>质保期：自验收合格之日起计，按厂家三包标准对产品进行2年或2万公里（以先到为准）实行质量三包，其中动力电池质保</w:t>
      </w:r>
      <w:r>
        <w:rPr>
          <w:rFonts w:hint="eastAsia" w:ascii="宋体" w:hAnsi="宋体" w:eastAsia="宋体" w:cs="宋体"/>
          <w:b w:val="0"/>
          <w:bCs w:val="0"/>
          <w:color w:val="auto"/>
          <w:sz w:val="24"/>
          <w:szCs w:val="24"/>
          <w:lang w:val="en-US" w:eastAsia="zh-CN"/>
        </w:rPr>
        <w:t>不少于</w:t>
      </w:r>
      <w:r>
        <w:rPr>
          <w:rFonts w:hint="eastAsia" w:ascii="宋体" w:hAnsi="宋体" w:eastAsia="宋体" w:cs="宋体"/>
          <w:b w:val="0"/>
          <w:bCs w:val="0"/>
          <w:color w:val="auto"/>
          <w:sz w:val="24"/>
          <w:szCs w:val="24"/>
          <w:lang w:val="en-US"/>
        </w:rPr>
        <w:t>一年。</w:t>
      </w:r>
    </w:p>
    <w:p w14:paraId="124CEBF0">
      <w:pPr>
        <w:pStyle w:val="10"/>
        <w:numPr>
          <w:ilvl w:val="-1"/>
          <w:numId w:val="0"/>
        </w:numPr>
        <w:spacing w:line="360" w:lineRule="auto"/>
        <w:ind w:left="0" w:firstLine="480" w:firstLineChars="200"/>
        <w:jc w:val="both"/>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质保期内，</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rPr>
        <w:t>须每</w:t>
      </w:r>
      <w:r>
        <w:rPr>
          <w:rFonts w:hint="eastAsia" w:ascii="宋体" w:hAnsi="宋体" w:cs="宋体"/>
          <w:b w:val="0"/>
          <w:bCs w:val="0"/>
          <w:color w:val="auto"/>
          <w:sz w:val="24"/>
          <w:szCs w:val="24"/>
          <w:lang w:val="en-US" w:eastAsia="zh-CN"/>
        </w:rPr>
        <w:t>年</w:t>
      </w:r>
      <w:r>
        <w:rPr>
          <w:rFonts w:hint="eastAsia" w:ascii="宋体" w:hAnsi="宋体" w:eastAsia="宋体" w:cs="宋体"/>
          <w:b w:val="0"/>
          <w:bCs w:val="0"/>
          <w:color w:val="auto"/>
          <w:sz w:val="24"/>
          <w:szCs w:val="24"/>
          <w:lang w:val="en-US"/>
        </w:rPr>
        <w:t>上门对其所提供的车辆进行一次全面检修及保养服务；</w:t>
      </w:r>
    </w:p>
    <w:p w14:paraId="2E6168DF">
      <w:pPr>
        <w:pStyle w:val="10"/>
        <w:numPr>
          <w:ilvl w:val="0"/>
          <w:numId w:val="0"/>
        </w:numPr>
        <w:spacing w:line="360" w:lineRule="auto"/>
        <w:ind w:firstLine="480" w:firstLineChars="200"/>
        <w:jc w:val="both"/>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3</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质保期内，</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rPr>
        <w:t>负责对其提供的车辆整体进行维修和系统维护，维修保养费用计入总价，不再收取任何费用；</w:t>
      </w:r>
    </w:p>
    <w:p w14:paraId="19A14CA4">
      <w:pPr>
        <w:pStyle w:val="10"/>
        <w:numPr>
          <w:ilvl w:val="0"/>
          <w:numId w:val="0"/>
        </w:numPr>
        <w:spacing w:line="360" w:lineRule="auto"/>
        <w:ind w:firstLine="480" w:firstLineChars="200"/>
        <w:jc w:val="both"/>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4</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质保期内，因车辆质量造成的货物损坏、失效或已达到报废标准的零部件除无偿更换外，对更换上的零部件的质保期则从更换日起计；</w:t>
      </w:r>
    </w:p>
    <w:p w14:paraId="0B4A8E83">
      <w:pPr>
        <w:pStyle w:val="10"/>
        <w:numPr>
          <w:ilvl w:val="0"/>
          <w:numId w:val="0"/>
        </w:numPr>
        <w:spacing w:line="360" w:lineRule="auto"/>
        <w:ind w:firstLine="480" w:firstLineChars="200"/>
        <w:jc w:val="both"/>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5</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质保期内，</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rPr>
        <w:t>负责提供不低于原厂配置的维修保养服务，车辆非人为原因造成质量问题，</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rPr>
        <w:t>应负责修理；</w:t>
      </w:r>
    </w:p>
    <w:p w14:paraId="111B8E07">
      <w:pPr>
        <w:pStyle w:val="10"/>
        <w:numPr>
          <w:ilvl w:val="0"/>
          <w:numId w:val="0"/>
        </w:numPr>
        <w:spacing w:line="360" w:lineRule="auto"/>
        <w:ind w:firstLine="480" w:firstLineChars="200"/>
        <w:jc w:val="both"/>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6</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质保期过后，仍须提供终身维修，维修只收取配件成本费，免收工时费和差旅费；</w:t>
      </w:r>
    </w:p>
    <w:p w14:paraId="6E2F1992">
      <w:pPr>
        <w:pStyle w:val="10"/>
        <w:numPr>
          <w:ilvl w:val="0"/>
          <w:numId w:val="0"/>
        </w:numPr>
        <w:spacing w:line="360" w:lineRule="auto"/>
        <w:ind w:firstLine="480" w:firstLineChars="200"/>
        <w:jc w:val="both"/>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7</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rPr>
        <w:t>必须提供24小时电话服务热线，保证在接到故障电话（或书面通知）2小时内响应（即能提供满足用户需要的解决方法），24小时内必须到达故障现场进行排障，并在48小时内修复（交通事故导致车辆损坏或损毁除外）；</w:t>
      </w:r>
    </w:p>
    <w:p w14:paraId="2C3A84CC">
      <w:pPr>
        <w:pStyle w:val="10"/>
        <w:numPr>
          <w:ilvl w:val="0"/>
          <w:numId w:val="0"/>
        </w:numPr>
        <w:spacing w:line="360" w:lineRule="auto"/>
        <w:ind w:firstLine="480" w:firstLineChars="200"/>
        <w:jc w:val="both"/>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8</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rPr>
        <w:t>应为采购人提供免费培训服务并出具培训方案，并指派专人负责与采购人联系售后服务事宜。主要培训内容为车辆设备的基本结构、主要部件的构造，日常使用操作、保养与管理、常见故障的排除、紧急情况的处理等；</w:t>
      </w:r>
    </w:p>
    <w:p w14:paraId="7586ACAB">
      <w:pPr>
        <w:pStyle w:val="10"/>
        <w:numPr>
          <w:ilvl w:val="0"/>
          <w:numId w:val="0"/>
        </w:numPr>
        <w:spacing w:line="360" w:lineRule="auto"/>
        <w:ind w:firstLine="480" w:firstLineChars="200"/>
        <w:jc w:val="both"/>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9</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中标供应商</w:t>
      </w:r>
      <w:r>
        <w:rPr>
          <w:rFonts w:hint="eastAsia" w:ascii="宋体" w:hAnsi="宋体" w:eastAsia="宋体" w:cs="宋体"/>
          <w:b w:val="0"/>
          <w:bCs w:val="0"/>
          <w:color w:val="auto"/>
          <w:sz w:val="24"/>
          <w:szCs w:val="24"/>
          <w:lang w:val="en-US"/>
        </w:rPr>
        <w:t>应建立质量跟踪档案，对采购人进行定期回访（电话或现场），以保证设备的正常高效运行。</w:t>
      </w:r>
    </w:p>
    <w:p w14:paraId="63EF6BE7">
      <w:pPr>
        <w:pStyle w:val="6"/>
        <w:spacing w:line="360" w:lineRule="auto"/>
        <w:ind w:firstLine="480" w:firstLineChars="200"/>
        <w:rPr>
          <w:rFonts w:hint="eastAsia" w:ascii="宋体" w:hAnsi="宋体" w:eastAsia="宋体" w:cs="宋体"/>
          <w:b w:val="0"/>
          <w:bCs w:val="0"/>
          <w:kern w:val="0"/>
          <w:sz w:val="24"/>
          <w:szCs w:val="24"/>
        </w:rPr>
      </w:pPr>
    </w:p>
    <w:p w14:paraId="61651EA0">
      <w:pPr>
        <w:spacing w:line="360" w:lineRule="auto"/>
        <w:rPr>
          <w:rFonts w:hint="eastAsia" w:ascii="宋体" w:hAnsi="宋体" w:eastAsia="宋体" w:cs="宋体"/>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A662A"/>
    <w:rsid w:val="1DEE0CA9"/>
    <w:rsid w:val="29193441"/>
    <w:rsid w:val="2A052FBB"/>
    <w:rsid w:val="33736D8C"/>
    <w:rsid w:val="42E555B9"/>
    <w:rsid w:val="4C74554F"/>
    <w:rsid w:val="6063186F"/>
    <w:rsid w:val="7274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napToGrid w:val="0"/>
      <w:spacing w:line="360" w:lineRule="auto"/>
      <w:jc w:val="center"/>
      <w:outlineLvl w:val="0"/>
    </w:pPr>
    <w:rPr>
      <w:rFonts w:cs="Arial" w:asciiTheme="majorEastAsia" w:hAnsiTheme="majorEastAsia" w:eastAsiaTheme="majorEastAsia"/>
      <w:bCs/>
      <w:color w:val="000000"/>
      <w:w w:val="80"/>
      <w:sz w:val="2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120" w:line="360" w:lineRule="atLeast"/>
    </w:pPr>
    <w:rPr>
      <w:b/>
      <w:i/>
    </w:rPr>
  </w:style>
  <w:style w:type="paragraph" w:styleId="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6">
    <w:name w:val="Body Text First Indent"/>
    <w:basedOn w:val="4"/>
    <w:qFormat/>
    <w:uiPriority w:val="0"/>
    <w:pPr>
      <w:spacing w:before="0" w:after="120" w:line="240" w:lineRule="auto"/>
      <w:ind w:firstLine="420" w:firstLineChars="100"/>
    </w:pPr>
    <w:rPr>
      <w:b w:val="0"/>
      <w:i w:val="0"/>
    </w:rPr>
  </w:style>
  <w:style w:type="paragraph" w:customStyle="1" w:styleId="9">
    <w:name w:val="Body Text 21"/>
    <w:basedOn w:val="1"/>
    <w:qFormat/>
    <w:uiPriority w:val="0"/>
    <w:pPr>
      <w:jc w:val="center"/>
    </w:pPr>
    <w:rPr>
      <w:rFonts w:ascii="宋体" w:hAnsi="宋体"/>
      <w:szCs w:val="20"/>
    </w:rPr>
  </w:style>
  <w:style w:type="paragraph" w:customStyle="1" w:styleId="10">
    <w:name w:val="表格文字"/>
    <w:basedOn w:val="1"/>
    <w:qFormat/>
    <w:uiPriority w:val="0"/>
    <w:pPr>
      <w:snapToGrid w:val="0"/>
      <w:spacing w:before="1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2797</Words>
  <Characters>2960</Characters>
  <Lines>0</Lines>
  <Paragraphs>0</Paragraphs>
  <TotalTime>2</TotalTime>
  <ScaleCrop>false</ScaleCrop>
  <LinksUpToDate>false</LinksUpToDate>
  <CharactersWithSpaces>2966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2025-06-23T01:50:00Z</dcterms:created>
  <dc:creator>用户名</dc:creator>
  <cp:lastModifiedBy>琳琳</cp:lastModifiedBy>
  <dcterms:modified xsi:type="dcterms:W3CDTF">2025-06-25T08:37:12Z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1363D54446264A79A5A17197B11DA3A7_13</vt:lpwstr>
  </property>
  <property fmtid="{D5CDD505-2E9C-101B-9397-08002B2CF9AE}" pid="4" name="KSOTemplateDocerSaveRecord">
    <vt:lpwstr>eyJoZGlkIjoiMjRiZDg0MDJlMDY0YjAwMDQwZDBkYWQ0OWEzMDBkMGQiLCJ1c2VySWQiOiIyOTU3NjI0NTAifQ==</vt:lpwstr>
  </property>
</Properties>
</file>